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868"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7071"/>
        <w:gridCol w:w="7797"/>
      </w:tblGrid>
      <w:tr w:rsidR="00121321" w:rsidRPr="00F14B70">
        <w:trPr>
          <w:trHeight w:val="1723"/>
          <w:jc w:val="center"/>
        </w:trPr>
        <w:tc>
          <w:tcPr>
            <w:tcW w:w="14868" w:type="dxa"/>
            <w:gridSpan w:val="2"/>
          </w:tcPr>
          <w:p w:rsidR="000C5187" w:rsidRPr="00F14B70" w:rsidRDefault="00720FE1" w:rsidP="000C5187">
            <w:pPr>
              <w:ind w:left="540"/>
              <w:jc w:val="center"/>
            </w:pPr>
            <w:r>
              <w:rPr>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0;margin-top:4.2pt;width:66.05pt;height:80.9pt;z-index:-251658752;mso-position-horizontal:left" wrapcoords="9327 800 7118 1000 2455 3200 2455 4000 736 7600 1473 11400 5155 13600 6873 13600 7364 16800 8345 20000 8591 20200 12027 20200 12273 20000 13745 16800 14236 13600 19636 12200 20618 11200 19145 10400 20864 10400 20864 7400 20373 5800 19145 4000 19391 2800 15218 800 12027 800 9327 800" fillcolor="window">
                  <v:imagedata r:id="rId7" o:title=""/>
                  <w10:wrap type="tight"/>
                </v:shape>
                <o:OLEObject Type="Embed" ProgID="Word.Picture.8" ShapeID="_x0000_s1030" DrawAspect="Content" ObjectID="_1706706491" r:id="rId8"/>
              </w:object>
            </w:r>
          </w:p>
          <w:p w:rsidR="005C6FA2" w:rsidRPr="00F14B70" w:rsidRDefault="005C6FA2" w:rsidP="00121321">
            <w:pPr>
              <w:jc w:val="center"/>
              <w:rPr>
                <w:rFonts w:ascii="Arial" w:hAnsi="Arial" w:cs="Arial"/>
                <w:sz w:val="32"/>
                <w:szCs w:val="32"/>
              </w:rPr>
            </w:pPr>
          </w:p>
          <w:p w:rsidR="00121321" w:rsidRPr="00F14B70" w:rsidRDefault="00121321" w:rsidP="00121321">
            <w:pPr>
              <w:jc w:val="center"/>
              <w:rPr>
                <w:rFonts w:ascii="Calibri" w:hAnsi="Calibri" w:cs="Arial"/>
                <w:sz w:val="36"/>
                <w:szCs w:val="36"/>
              </w:rPr>
            </w:pPr>
            <w:r w:rsidRPr="00F14B70">
              <w:rPr>
                <w:rFonts w:ascii="Calibri" w:hAnsi="Calibri" w:cs="Arial"/>
                <w:sz w:val="36"/>
                <w:szCs w:val="36"/>
              </w:rPr>
              <w:t xml:space="preserve">СОФИЙСКИ </w:t>
            </w:r>
            <w:r w:rsidR="00325506" w:rsidRPr="00F14B70">
              <w:rPr>
                <w:rFonts w:ascii="Calibri" w:hAnsi="Calibri" w:cs="Arial"/>
                <w:sz w:val="36"/>
                <w:szCs w:val="36"/>
              </w:rPr>
              <w:t xml:space="preserve"> </w:t>
            </w:r>
            <w:r w:rsidRPr="00F14B70">
              <w:rPr>
                <w:rFonts w:ascii="Calibri" w:hAnsi="Calibri" w:cs="Arial"/>
                <w:sz w:val="36"/>
                <w:szCs w:val="36"/>
              </w:rPr>
              <w:t xml:space="preserve">УНИВЕРСИТЕТ </w:t>
            </w:r>
            <w:r w:rsidR="00325506" w:rsidRPr="00F14B70">
              <w:rPr>
                <w:rFonts w:ascii="Calibri" w:hAnsi="Calibri" w:cs="Arial"/>
                <w:sz w:val="36"/>
                <w:szCs w:val="36"/>
              </w:rPr>
              <w:t xml:space="preserve"> </w:t>
            </w:r>
            <w:r w:rsidRPr="00F14B70">
              <w:rPr>
                <w:rFonts w:ascii="Calibri" w:hAnsi="Calibri" w:cs="Arial"/>
                <w:sz w:val="36"/>
                <w:szCs w:val="36"/>
              </w:rPr>
              <w:t>„СВ. КЛИМЕНТ ОХРИДСКИ”</w:t>
            </w:r>
          </w:p>
        </w:tc>
      </w:tr>
      <w:tr w:rsidR="00451EE0" w:rsidRPr="00F14B70">
        <w:trPr>
          <w:trHeight w:val="436"/>
          <w:jc w:val="center"/>
        </w:trPr>
        <w:tc>
          <w:tcPr>
            <w:tcW w:w="14868" w:type="dxa"/>
            <w:gridSpan w:val="2"/>
            <w:vAlign w:val="center"/>
          </w:tcPr>
          <w:p w:rsidR="00451EE0" w:rsidRPr="00F14B70" w:rsidRDefault="00451EE0" w:rsidP="00F81A5D">
            <w:pPr>
              <w:rPr>
                <w:rFonts w:ascii="Calibri" w:hAnsi="Calibri" w:cs="Tahoma"/>
                <w:sz w:val="28"/>
                <w:szCs w:val="28"/>
              </w:rPr>
            </w:pPr>
            <w:r w:rsidRPr="00F14B70">
              <w:rPr>
                <w:rFonts w:ascii="Calibri" w:hAnsi="Calibri" w:cs="Tahoma"/>
                <w:sz w:val="28"/>
                <w:szCs w:val="28"/>
              </w:rPr>
              <w:t>ФАКУЛТЕТ</w:t>
            </w:r>
            <w:r w:rsidR="00A11D80" w:rsidRPr="00F14B70">
              <w:rPr>
                <w:rFonts w:ascii="Calibri" w:hAnsi="Calibri" w:cs="Tahoma"/>
                <w:sz w:val="28"/>
                <w:szCs w:val="28"/>
              </w:rPr>
              <w:t xml:space="preserve"> ПО МАТЕМАТИКА И ИНФОРМАТИКА</w:t>
            </w:r>
          </w:p>
        </w:tc>
      </w:tr>
      <w:tr w:rsidR="00A65B37" w:rsidRPr="00F14B70">
        <w:trPr>
          <w:trHeight w:val="1156"/>
          <w:jc w:val="center"/>
        </w:trPr>
        <w:tc>
          <w:tcPr>
            <w:tcW w:w="14868" w:type="dxa"/>
            <w:gridSpan w:val="2"/>
            <w:vAlign w:val="center"/>
          </w:tcPr>
          <w:p w:rsidR="00A65B37" w:rsidRPr="00F14B70" w:rsidRDefault="00A65B37" w:rsidP="00A65B37">
            <w:pPr>
              <w:jc w:val="center"/>
              <w:rPr>
                <w:rFonts w:ascii="Calibri" w:hAnsi="Calibri" w:cs="Tahoma"/>
                <w:sz w:val="52"/>
                <w:szCs w:val="52"/>
              </w:rPr>
            </w:pPr>
            <w:r w:rsidRPr="00F14B70">
              <w:rPr>
                <w:rFonts w:ascii="Calibri" w:hAnsi="Calibri" w:cs="Tahoma"/>
                <w:sz w:val="52"/>
                <w:szCs w:val="52"/>
              </w:rPr>
              <w:t>У</w:t>
            </w:r>
            <w:r w:rsidR="00451EE0" w:rsidRPr="00F14B70">
              <w:rPr>
                <w:rFonts w:ascii="Calibri" w:hAnsi="Calibri" w:cs="Tahoma"/>
                <w:sz w:val="52"/>
                <w:szCs w:val="52"/>
              </w:rPr>
              <w:t xml:space="preserve"> </w:t>
            </w:r>
            <w:r w:rsidRPr="00F14B70">
              <w:rPr>
                <w:rFonts w:ascii="Calibri" w:hAnsi="Calibri" w:cs="Tahoma"/>
                <w:sz w:val="52"/>
                <w:szCs w:val="52"/>
              </w:rPr>
              <w:t>Ч</w:t>
            </w:r>
            <w:r w:rsidR="00451EE0" w:rsidRPr="00F14B70">
              <w:rPr>
                <w:rFonts w:ascii="Calibri" w:hAnsi="Calibri" w:cs="Tahoma"/>
                <w:sz w:val="52"/>
                <w:szCs w:val="52"/>
              </w:rPr>
              <w:t xml:space="preserve"> </w:t>
            </w:r>
            <w:r w:rsidRPr="00F14B70">
              <w:rPr>
                <w:rFonts w:ascii="Calibri" w:hAnsi="Calibri" w:cs="Tahoma"/>
                <w:sz w:val="52"/>
                <w:szCs w:val="52"/>
              </w:rPr>
              <w:t>Е</w:t>
            </w:r>
            <w:r w:rsidR="00451EE0" w:rsidRPr="00F14B70">
              <w:rPr>
                <w:rFonts w:ascii="Calibri" w:hAnsi="Calibri" w:cs="Tahoma"/>
                <w:sz w:val="52"/>
                <w:szCs w:val="52"/>
              </w:rPr>
              <w:t xml:space="preserve"> </w:t>
            </w:r>
            <w:r w:rsidRPr="00F14B70">
              <w:rPr>
                <w:rFonts w:ascii="Calibri" w:hAnsi="Calibri" w:cs="Tahoma"/>
                <w:sz w:val="52"/>
                <w:szCs w:val="52"/>
              </w:rPr>
              <w:t>Б</w:t>
            </w:r>
            <w:r w:rsidR="00451EE0" w:rsidRPr="00F14B70">
              <w:rPr>
                <w:rFonts w:ascii="Calibri" w:hAnsi="Calibri" w:cs="Tahoma"/>
                <w:sz w:val="52"/>
                <w:szCs w:val="52"/>
              </w:rPr>
              <w:t xml:space="preserve"> </w:t>
            </w:r>
            <w:r w:rsidRPr="00F14B70">
              <w:rPr>
                <w:rFonts w:ascii="Calibri" w:hAnsi="Calibri" w:cs="Tahoma"/>
                <w:sz w:val="52"/>
                <w:szCs w:val="52"/>
              </w:rPr>
              <w:t>Е</w:t>
            </w:r>
            <w:r w:rsidR="00451EE0" w:rsidRPr="00F14B70">
              <w:rPr>
                <w:rFonts w:ascii="Calibri" w:hAnsi="Calibri" w:cs="Tahoma"/>
                <w:sz w:val="52"/>
                <w:szCs w:val="52"/>
              </w:rPr>
              <w:t xml:space="preserve"> </w:t>
            </w:r>
            <w:r w:rsidRPr="00F14B70">
              <w:rPr>
                <w:rFonts w:ascii="Calibri" w:hAnsi="Calibri" w:cs="Tahoma"/>
                <w:sz w:val="52"/>
                <w:szCs w:val="52"/>
              </w:rPr>
              <w:t>Н</w:t>
            </w:r>
            <w:r w:rsidR="00451EE0" w:rsidRPr="00F14B70">
              <w:rPr>
                <w:rFonts w:ascii="Calibri" w:hAnsi="Calibri" w:cs="Tahoma"/>
                <w:sz w:val="52"/>
                <w:szCs w:val="52"/>
              </w:rPr>
              <w:t xml:space="preserve">  </w:t>
            </w:r>
            <w:r w:rsidRPr="00F14B70">
              <w:rPr>
                <w:rFonts w:ascii="Calibri" w:hAnsi="Calibri" w:cs="Tahoma"/>
                <w:sz w:val="52"/>
                <w:szCs w:val="52"/>
              </w:rPr>
              <w:t xml:space="preserve"> П</w:t>
            </w:r>
            <w:r w:rsidR="00451EE0" w:rsidRPr="00F14B70">
              <w:rPr>
                <w:rFonts w:ascii="Calibri" w:hAnsi="Calibri" w:cs="Tahoma"/>
                <w:sz w:val="52"/>
                <w:szCs w:val="52"/>
              </w:rPr>
              <w:t xml:space="preserve"> </w:t>
            </w:r>
            <w:r w:rsidRPr="00F14B70">
              <w:rPr>
                <w:rFonts w:ascii="Calibri" w:hAnsi="Calibri" w:cs="Tahoma"/>
                <w:sz w:val="52"/>
                <w:szCs w:val="52"/>
              </w:rPr>
              <w:t>Л</w:t>
            </w:r>
            <w:r w:rsidR="00451EE0" w:rsidRPr="00F14B70">
              <w:rPr>
                <w:rFonts w:ascii="Calibri" w:hAnsi="Calibri" w:cs="Tahoma"/>
                <w:sz w:val="52"/>
                <w:szCs w:val="52"/>
              </w:rPr>
              <w:t xml:space="preserve"> </w:t>
            </w:r>
            <w:r w:rsidRPr="00F14B70">
              <w:rPr>
                <w:rFonts w:ascii="Calibri" w:hAnsi="Calibri" w:cs="Tahoma"/>
                <w:sz w:val="52"/>
                <w:szCs w:val="52"/>
              </w:rPr>
              <w:t>А</w:t>
            </w:r>
            <w:r w:rsidR="00451EE0" w:rsidRPr="00F14B70">
              <w:rPr>
                <w:rFonts w:ascii="Calibri" w:hAnsi="Calibri" w:cs="Tahoma"/>
                <w:sz w:val="52"/>
                <w:szCs w:val="52"/>
              </w:rPr>
              <w:t xml:space="preserve"> </w:t>
            </w:r>
            <w:r w:rsidRPr="00F14B70">
              <w:rPr>
                <w:rFonts w:ascii="Calibri" w:hAnsi="Calibri" w:cs="Tahoma"/>
                <w:sz w:val="52"/>
                <w:szCs w:val="52"/>
              </w:rPr>
              <w:t>Н</w:t>
            </w:r>
          </w:p>
        </w:tc>
      </w:tr>
      <w:tr w:rsidR="00A65B37" w:rsidRPr="00F14B70">
        <w:trPr>
          <w:trHeight w:val="1075"/>
          <w:jc w:val="center"/>
        </w:trPr>
        <w:tc>
          <w:tcPr>
            <w:tcW w:w="7071" w:type="dxa"/>
            <w:vAlign w:val="bottom"/>
          </w:tcPr>
          <w:p w:rsidR="00A65B37" w:rsidRPr="00F14B70" w:rsidRDefault="00A65B37" w:rsidP="00750E19">
            <w:pPr>
              <w:rPr>
                <w:rFonts w:ascii="Arial" w:hAnsi="Arial" w:cs="Arial"/>
              </w:rPr>
            </w:pPr>
            <w:r w:rsidRPr="00F14B70">
              <w:rPr>
                <w:rFonts w:ascii="Arial" w:hAnsi="Arial" w:cs="Arial"/>
              </w:rPr>
              <w:t>Утвърждавам:</w:t>
            </w:r>
            <w:r w:rsidR="00AB21A9" w:rsidRPr="00F14B70">
              <w:rPr>
                <w:rFonts w:ascii="Arial" w:hAnsi="Arial" w:cs="Arial"/>
                <w:sz w:val="28"/>
                <w:szCs w:val="28"/>
              </w:rPr>
              <w:t xml:space="preserve">   </w:t>
            </w:r>
            <w:r w:rsidR="00AB21A9" w:rsidRPr="00F14B70">
              <w:rPr>
                <w:rFonts w:ascii="Arial" w:hAnsi="Arial" w:cs="Arial"/>
              </w:rPr>
              <w:t>....</w:t>
            </w:r>
            <w:r w:rsidR="00292718" w:rsidRPr="00F14B70">
              <w:rPr>
                <w:rFonts w:ascii="Arial" w:hAnsi="Arial" w:cs="Arial"/>
              </w:rPr>
              <w:t>..............................</w:t>
            </w:r>
          </w:p>
          <w:p w:rsidR="00CF5161" w:rsidRPr="00F14B70" w:rsidRDefault="00CF5161" w:rsidP="00750E19">
            <w:pPr>
              <w:rPr>
                <w:rFonts w:ascii="Arial Black" w:hAnsi="Arial Black" w:cs="Tahoma"/>
                <w:i/>
                <w:sz w:val="22"/>
                <w:szCs w:val="22"/>
                <w:u w:val="single"/>
              </w:rPr>
            </w:pPr>
          </w:p>
        </w:tc>
        <w:tc>
          <w:tcPr>
            <w:tcW w:w="7797" w:type="dxa"/>
            <w:vAlign w:val="center"/>
          </w:tcPr>
          <w:p w:rsidR="00A65B37" w:rsidRPr="00F14B70" w:rsidRDefault="00451EE0" w:rsidP="00AA1D5A">
            <w:pPr>
              <w:rPr>
                <w:rFonts w:ascii="Arial" w:hAnsi="Arial" w:cs="Arial"/>
              </w:rPr>
            </w:pPr>
            <w:r w:rsidRPr="00F14B70">
              <w:rPr>
                <w:rFonts w:ascii="Arial" w:hAnsi="Arial" w:cs="Arial"/>
              </w:rPr>
              <w:t>Утвърден о</w:t>
            </w:r>
            <w:r w:rsidR="00CC2267" w:rsidRPr="00F14B70">
              <w:rPr>
                <w:rFonts w:ascii="Arial" w:hAnsi="Arial" w:cs="Arial"/>
              </w:rPr>
              <w:t>т Академически съвет с протокол</w:t>
            </w:r>
          </w:p>
          <w:p w:rsidR="005B5F22" w:rsidRPr="00F14B70" w:rsidRDefault="00CC2267" w:rsidP="00AA1D5A">
            <w:pPr>
              <w:rPr>
                <w:rFonts w:ascii="Arial" w:hAnsi="Arial" w:cs="Arial"/>
              </w:rPr>
            </w:pPr>
            <w:r w:rsidRPr="00F14B70">
              <w:rPr>
                <w:rFonts w:ascii="Arial" w:hAnsi="Arial" w:cs="Arial"/>
              </w:rPr>
              <w:t xml:space="preserve">№   </w:t>
            </w:r>
            <w:r w:rsidR="00451EE0" w:rsidRPr="00F14B70">
              <w:rPr>
                <w:rFonts w:ascii="Arial" w:hAnsi="Arial" w:cs="Arial"/>
              </w:rPr>
              <w:t>.............</w:t>
            </w:r>
            <w:r w:rsidR="00713BA4" w:rsidRPr="00F14B70">
              <w:rPr>
                <w:rFonts w:ascii="Arial" w:hAnsi="Arial" w:cs="Arial"/>
              </w:rPr>
              <w:t xml:space="preserve">  </w:t>
            </w:r>
            <w:r w:rsidR="00451EE0" w:rsidRPr="00F14B70">
              <w:rPr>
                <w:rFonts w:ascii="Arial" w:hAnsi="Arial" w:cs="Arial"/>
              </w:rPr>
              <w:t>/</w:t>
            </w:r>
            <w:r w:rsidR="00713BA4" w:rsidRPr="00F14B70">
              <w:rPr>
                <w:rFonts w:ascii="Arial" w:hAnsi="Arial" w:cs="Arial"/>
              </w:rPr>
              <w:t xml:space="preserve">  </w:t>
            </w:r>
            <w:r w:rsidR="00451EE0" w:rsidRPr="00F14B70">
              <w:rPr>
                <w:rFonts w:ascii="Arial" w:hAnsi="Arial" w:cs="Arial"/>
              </w:rPr>
              <w:t>...............</w:t>
            </w:r>
          </w:p>
        </w:tc>
      </w:tr>
      <w:tr w:rsidR="00CC02BB" w:rsidRPr="00F14B70">
        <w:trPr>
          <w:trHeight w:val="175"/>
          <w:jc w:val="center"/>
        </w:trPr>
        <w:tc>
          <w:tcPr>
            <w:tcW w:w="14868" w:type="dxa"/>
            <w:gridSpan w:val="2"/>
            <w:vAlign w:val="center"/>
          </w:tcPr>
          <w:p w:rsidR="00CC02BB" w:rsidRPr="00F14B70" w:rsidRDefault="00CC02BB" w:rsidP="00CC02BB">
            <w:pPr>
              <w:jc w:val="center"/>
              <w:rPr>
                <w:rFonts w:ascii="Arial" w:hAnsi="Arial" w:cs="Arial"/>
              </w:rPr>
            </w:pPr>
          </w:p>
        </w:tc>
      </w:tr>
      <w:tr w:rsidR="00451EE0" w:rsidRPr="00F14B70">
        <w:trPr>
          <w:trHeight w:val="607"/>
          <w:jc w:val="center"/>
        </w:trPr>
        <w:tc>
          <w:tcPr>
            <w:tcW w:w="14868" w:type="dxa"/>
            <w:gridSpan w:val="2"/>
          </w:tcPr>
          <w:p w:rsidR="00451EE0" w:rsidRPr="00F14B70" w:rsidRDefault="00451EE0" w:rsidP="00AA1D5A">
            <w:pPr>
              <w:rPr>
                <w:rFonts w:ascii="Arial" w:hAnsi="Arial" w:cs="Arial"/>
                <w:color w:val="333333"/>
                <w:sz w:val="28"/>
                <w:szCs w:val="28"/>
              </w:rPr>
            </w:pPr>
            <w:r w:rsidRPr="00F14B70">
              <w:rPr>
                <w:rFonts w:ascii="Arial" w:hAnsi="Arial" w:cs="Arial"/>
                <w:color w:val="333333"/>
                <w:sz w:val="28"/>
                <w:szCs w:val="28"/>
              </w:rPr>
              <w:t>Професионално направление:</w:t>
            </w:r>
            <w:r w:rsidR="002C0F63" w:rsidRPr="00F14B70">
              <w:rPr>
                <w:rFonts w:ascii="Arial" w:hAnsi="Arial" w:cs="Arial"/>
                <w:color w:val="333333"/>
                <w:sz w:val="28"/>
                <w:szCs w:val="28"/>
              </w:rPr>
              <w:t xml:space="preserve"> 1.3. Педагогика на обучението по…</w:t>
            </w:r>
          </w:p>
          <w:p w:rsidR="00124C0F" w:rsidRPr="00F14B70" w:rsidRDefault="00124C0F" w:rsidP="00AA1D5A">
            <w:pPr>
              <w:rPr>
                <w:rFonts w:ascii="Arial" w:hAnsi="Arial" w:cs="Arial"/>
                <w:color w:val="333333"/>
                <w:sz w:val="28"/>
                <w:szCs w:val="28"/>
              </w:rPr>
            </w:pPr>
          </w:p>
          <w:p w:rsidR="00251567" w:rsidRPr="00F14B70" w:rsidRDefault="00251567" w:rsidP="00AA1D5A">
            <w:pPr>
              <w:rPr>
                <w:rFonts w:ascii="Arial" w:hAnsi="Arial" w:cs="Arial"/>
                <w:color w:val="333333"/>
                <w:sz w:val="28"/>
                <w:szCs w:val="28"/>
              </w:rPr>
            </w:pPr>
            <w:r w:rsidRPr="00F14B70">
              <w:rPr>
                <w:rFonts w:ascii="Arial" w:hAnsi="Arial" w:cs="Arial"/>
                <w:color w:val="333333"/>
                <w:sz w:val="28"/>
                <w:szCs w:val="28"/>
              </w:rPr>
              <w:t>ОКС „</w:t>
            </w:r>
            <w:r w:rsidR="00004B04" w:rsidRPr="00F14B70">
              <w:rPr>
                <w:rFonts w:ascii="Arial" w:hAnsi="Arial" w:cs="Arial"/>
                <w:color w:val="333333"/>
                <w:sz w:val="28"/>
                <w:szCs w:val="28"/>
              </w:rPr>
              <w:t>магистър</w:t>
            </w:r>
            <w:r w:rsidRPr="00F14B70">
              <w:rPr>
                <w:rFonts w:ascii="Arial" w:hAnsi="Arial" w:cs="Arial"/>
                <w:color w:val="333333"/>
                <w:sz w:val="28"/>
                <w:szCs w:val="28"/>
              </w:rPr>
              <w:t>”</w:t>
            </w:r>
          </w:p>
        </w:tc>
      </w:tr>
      <w:tr w:rsidR="00451EE0" w:rsidRPr="00F14B70">
        <w:trPr>
          <w:trHeight w:val="180"/>
          <w:jc w:val="center"/>
        </w:trPr>
        <w:tc>
          <w:tcPr>
            <w:tcW w:w="14868" w:type="dxa"/>
            <w:gridSpan w:val="2"/>
          </w:tcPr>
          <w:p w:rsidR="00451EE0" w:rsidRPr="00F14B70" w:rsidRDefault="00451EE0" w:rsidP="00AA1D5A">
            <w:pPr>
              <w:rPr>
                <w:rFonts w:ascii="Arial" w:hAnsi="Arial" w:cs="Arial"/>
              </w:rPr>
            </w:pPr>
          </w:p>
        </w:tc>
      </w:tr>
      <w:tr w:rsidR="00AA1D5A" w:rsidRPr="00F14B70">
        <w:trPr>
          <w:trHeight w:val="868"/>
          <w:jc w:val="center"/>
        </w:trPr>
        <w:tc>
          <w:tcPr>
            <w:tcW w:w="14868" w:type="dxa"/>
            <w:gridSpan w:val="2"/>
          </w:tcPr>
          <w:tbl>
            <w:tblPr>
              <w:tblpPr w:leftFromText="141" w:rightFromText="141" w:vertAnchor="text" w:horzAnchor="page" w:tblpX="6587" w:tblpY="-2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
              <w:gridCol w:w="540"/>
              <w:gridCol w:w="540"/>
              <w:gridCol w:w="540"/>
              <w:gridCol w:w="450"/>
              <w:gridCol w:w="450"/>
              <w:gridCol w:w="540"/>
              <w:gridCol w:w="540"/>
              <w:gridCol w:w="540"/>
            </w:tblGrid>
            <w:tr w:rsidR="009821E2" w:rsidRPr="00F14B70" w:rsidTr="009821E2">
              <w:tc>
                <w:tcPr>
                  <w:tcW w:w="450" w:type="dxa"/>
                  <w:vAlign w:val="center"/>
                </w:tcPr>
                <w:p w:rsidR="009821E2" w:rsidRPr="00F14B70" w:rsidRDefault="009821E2" w:rsidP="009821E2">
                  <w:pPr>
                    <w:jc w:val="center"/>
                    <w:rPr>
                      <w:rFonts w:ascii="Arial" w:hAnsi="Arial" w:cs="Arial"/>
                      <w:sz w:val="26"/>
                      <w:szCs w:val="26"/>
                    </w:rPr>
                  </w:pPr>
                  <w:r w:rsidRPr="00F14B70">
                    <w:rPr>
                      <w:rFonts w:ascii="Arial" w:hAnsi="Arial" w:cs="Arial"/>
                      <w:sz w:val="26"/>
                      <w:szCs w:val="26"/>
                    </w:rPr>
                    <w:t>М</w:t>
                  </w:r>
                </w:p>
              </w:tc>
              <w:tc>
                <w:tcPr>
                  <w:tcW w:w="540" w:type="dxa"/>
                  <w:vAlign w:val="center"/>
                </w:tcPr>
                <w:p w:rsidR="009821E2" w:rsidRPr="00F14B70" w:rsidRDefault="009821E2" w:rsidP="009821E2">
                  <w:pPr>
                    <w:jc w:val="center"/>
                    <w:rPr>
                      <w:rFonts w:ascii="Arial" w:hAnsi="Arial" w:cs="Arial"/>
                      <w:sz w:val="26"/>
                      <w:szCs w:val="26"/>
                    </w:rPr>
                  </w:pPr>
                  <w:r w:rsidRPr="00F14B70">
                    <w:rPr>
                      <w:rFonts w:ascii="Arial" w:hAnsi="Arial" w:cs="Arial"/>
                      <w:sz w:val="26"/>
                      <w:szCs w:val="26"/>
                    </w:rPr>
                    <w:t>И</w:t>
                  </w:r>
                </w:p>
              </w:tc>
              <w:tc>
                <w:tcPr>
                  <w:tcW w:w="540" w:type="dxa"/>
                  <w:vAlign w:val="center"/>
                </w:tcPr>
                <w:p w:rsidR="009821E2" w:rsidRPr="00F14B70" w:rsidRDefault="009821E2" w:rsidP="009821E2">
                  <w:pPr>
                    <w:jc w:val="center"/>
                    <w:rPr>
                      <w:rFonts w:ascii="Arial" w:hAnsi="Arial" w:cs="Arial"/>
                      <w:sz w:val="26"/>
                      <w:szCs w:val="26"/>
                    </w:rPr>
                  </w:pPr>
                  <w:r w:rsidRPr="00F14B70">
                    <w:rPr>
                      <w:rFonts w:ascii="Arial" w:hAnsi="Arial" w:cs="Arial"/>
                      <w:sz w:val="26"/>
                      <w:szCs w:val="26"/>
                    </w:rPr>
                    <w:t>У</w:t>
                  </w:r>
                </w:p>
              </w:tc>
              <w:tc>
                <w:tcPr>
                  <w:tcW w:w="540" w:type="dxa"/>
                  <w:shd w:val="clear" w:color="auto" w:fill="FFF2CC" w:themeFill="accent4" w:themeFillTint="33"/>
                  <w:vAlign w:val="center"/>
                </w:tcPr>
                <w:p w:rsidR="009821E2" w:rsidRPr="00F14B70" w:rsidRDefault="009821E2" w:rsidP="009821E2">
                  <w:pPr>
                    <w:jc w:val="center"/>
                    <w:rPr>
                      <w:rFonts w:ascii="Arial" w:hAnsi="Arial" w:cs="Arial"/>
                      <w:sz w:val="26"/>
                      <w:szCs w:val="26"/>
                    </w:rPr>
                  </w:pPr>
                  <w:r w:rsidRPr="00F14B70">
                    <w:rPr>
                      <w:rFonts w:ascii="Arial" w:hAnsi="Arial" w:cs="Arial"/>
                      <w:sz w:val="26"/>
                      <w:szCs w:val="26"/>
                    </w:rPr>
                    <w:t>2</w:t>
                  </w:r>
                </w:p>
              </w:tc>
              <w:tc>
                <w:tcPr>
                  <w:tcW w:w="450" w:type="dxa"/>
                  <w:shd w:val="clear" w:color="auto" w:fill="FFF2CC" w:themeFill="accent4" w:themeFillTint="33"/>
                  <w:vAlign w:val="center"/>
                </w:tcPr>
                <w:p w:rsidR="009821E2" w:rsidRPr="00F14B70" w:rsidRDefault="009821E2" w:rsidP="009821E2">
                  <w:pPr>
                    <w:jc w:val="center"/>
                    <w:rPr>
                      <w:rFonts w:ascii="Arial" w:hAnsi="Arial" w:cs="Arial"/>
                      <w:sz w:val="26"/>
                      <w:szCs w:val="26"/>
                    </w:rPr>
                  </w:pPr>
                  <w:r w:rsidRPr="00F14B70">
                    <w:rPr>
                      <w:rFonts w:ascii="Arial" w:hAnsi="Arial" w:cs="Arial"/>
                      <w:sz w:val="26"/>
                      <w:szCs w:val="26"/>
                    </w:rPr>
                    <w:t>3</w:t>
                  </w:r>
                </w:p>
              </w:tc>
              <w:tc>
                <w:tcPr>
                  <w:tcW w:w="450" w:type="dxa"/>
                  <w:vAlign w:val="center"/>
                </w:tcPr>
                <w:p w:rsidR="009821E2" w:rsidRPr="00F14B70" w:rsidRDefault="009821E2" w:rsidP="009821E2">
                  <w:pPr>
                    <w:jc w:val="center"/>
                    <w:rPr>
                      <w:rFonts w:ascii="Arial" w:hAnsi="Arial" w:cs="Arial"/>
                      <w:sz w:val="26"/>
                      <w:szCs w:val="26"/>
                    </w:rPr>
                  </w:pPr>
                  <w:r w:rsidRPr="00F14B70">
                    <w:rPr>
                      <w:rFonts w:ascii="Arial" w:hAnsi="Arial" w:cs="Arial"/>
                      <w:sz w:val="26"/>
                      <w:szCs w:val="26"/>
                    </w:rPr>
                    <w:t>2</w:t>
                  </w:r>
                </w:p>
              </w:tc>
              <w:tc>
                <w:tcPr>
                  <w:tcW w:w="540" w:type="dxa"/>
                  <w:vAlign w:val="center"/>
                </w:tcPr>
                <w:p w:rsidR="009821E2" w:rsidRPr="00F14B70" w:rsidRDefault="009821E2" w:rsidP="009821E2">
                  <w:pPr>
                    <w:jc w:val="center"/>
                    <w:rPr>
                      <w:rFonts w:ascii="Arial" w:hAnsi="Arial" w:cs="Arial"/>
                      <w:sz w:val="26"/>
                      <w:szCs w:val="26"/>
                    </w:rPr>
                  </w:pPr>
                  <w:r w:rsidRPr="00F14B70">
                    <w:rPr>
                      <w:rFonts w:ascii="Arial" w:hAnsi="Arial" w:cs="Arial"/>
                      <w:sz w:val="26"/>
                      <w:szCs w:val="26"/>
                    </w:rPr>
                    <w:t>1</w:t>
                  </w:r>
                </w:p>
              </w:tc>
              <w:tc>
                <w:tcPr>
                  <w:tcW w:w="540" w:type="dxa"/>
                  <w:vAlign w:val="center"/>
                </w:tcPr>
                <w:p w:rsidR="009821E2" w:rsidRPr="00F14B70" w:rsidRDefault="009821E2" w:rsidP="009821E2">
                  <w:pPr>
                    <w:jc w:val="center"/>
                    <w:rPr>
                      <w:rFonts w:ascii="Arial" w:hAnsi="Arial" w:cs="Arial"/>
                      <w:sz w:val="26"/>
                      <w:szCs w:val="26"/>
                    </w:rPr>
                  </w:pPr>
                  <w:r w:rsidRPr="00F14B70">
                    <w:rPr>
                      <w:rFonts w:ascii="Arial" w:hAnsi="Arial" w:cs="Arial"/>
                      <w:sz w:val="26"/>
                      <w:szCs w:val="26"/>
                    </w:rPr>
                    <w:t>2</w:t>
                  </w:r>
                </w:p>
              </w:tc>
              <w:tc>
                <w:tcPr>
                  <w:tcW w:w="540" w:type="dxa"/>
                  <w:vAlign w:val="center"/>
                </w:tcPr>
                <w:p w:rsidR="009821E2" w:rsidRPr="00F14B70" w:rsidRDefault="009821E2" w:rsidP="009821E2">
                  <w:pPr>
                    <w:jc w:val="center"/>
                    <w:rPr>
                      <w:rFonts w:ascii="Arial" w:hAnsi="Arial" w:cs="Arial"/>
                      <w:sz w:val="26"/>
                      <w:szCs w:val="26"/>
                    </w:rPr>
                  </w:pPr>
                  <w:r w:rsidRPr="00F14B70">
                    <w:rPr>
                      <w:rFonts w:ascii="Arial" w:hAnsi="Arial" w:cs="Arial"/>
                      <w:sz w:val="26"/>
                      <w:szCs w:val="26"/>
                    </w:rPr>
                    <w:t>2</w:t>
                  </w:r>
                </w:p>
              </w:tc>
            </w:tr>
          </w:tbl>
          <w:p w:rsidR="00AA1D5A" w:rsidRPr="00F14B70" w:rsidRDefault="00AA1D5A" w:rsidP="00AA1D5A">
            <w:pPr>
              <w:rPr>
                <w:rFonts w:ascii="Arial" w:hAnsi="Arial" w:cs="Arial"/>
                <w:color w:val="333333"/>
                <w:sz w:val="28"/>
                <w:szCs w:val="28"/>
              </w:rPr>
            </w:pPr>
            <w:r w:rsidRPr="00F14B70">
              <w:rPr>
                <w:rFonts w:ascii="Arial" w:hAnsi="Arial" w:cs="Arial"/>
                <w:color w:val="333333"/>
                <w:sz w:val="28"/>
                <w:szCs w:val="28"/>
              </w:rPr>
              <w:t>Специалност:</w:t>
            </w:r>
            <w:r w:rsidR="009821E2" w:rsidRPr="00F14B70">
              <w:rPr>
                <w:rFonts w:ascii="Arial" w:hAnsi="Arial" w:cs="Arial"/>
                <w:color w:val="333333"/>
                <w:sz w:val="28"/>
                <w:szCs w:val="28"/>
              </w:rPr>
              <w:t xml:space="preserve"> Математика и информатика</w:t>
            </w:r>
          </w:p>
          <w:p w:rsidR="00251567" w:rsidRPr="00F14B70" w:rsidRDefault="00251567" w:rsidP="00761054">
            <w:pPr>
              <w:rPr>
                <w:rFonts w:ascii="Arial" w:hAnsi="Arial" w:cs="Arial"/>
                <w:color w:val="333333"/>
                <w:sz w:val="22"/>
                <w:szCs w:val="22"/>
              </w:rPr>
            </w:pPr>
            <w:r w:rsidRPr="00F14B70">
              <w:rPr>
                <w:rFonts w:ascii="Arial" w:hAnsi="Arial" w:cs="Arial"/>
                <w:color w:val="333333"/>
                <w:sz w:val="28"/>
                <w:szCs w:val="28"/>
              </w:rPr>
              <w:t>Магистърска програма:</w:t>
            </w:r>
            <w:r w:rsidR="002C0F63" w:rsidRPr="00F14B70">
              <w:rPr>
                <w:rFonts w:ascii="Arial" w:hAnsi="Arial" w:cs="Arial"/>
                <w:color w:val="333333"/>
                <w:sz w:val="28"/>
                <w:szCs w:val="28"/>
              </w:rPr>
              <w:t xml:space="preserve"> Технологии за обучение в профилирана подготовка по ИТ</w:t>
            </w:r>
          </w:p>
        </w:tc>
      </w:tr>
      <w:tr w:rsidR="008130E2" w:rsidRPr="00F14B70">
        <w:trPr>
          <w:trHeight w:val="338"/>
          <w:jc w:val="center"/>
        </w:trPr>
        <w:tc>
          <w:tcPr>
            <w:tcW w:w="14868" w:type="dxa"/>
            <w:gridSpan w:val="2"/>
          </w:tcPr>
          <w:p w:rsidR="008130E2" w:rsidRPr="00F14B70" w:rsidRDefault="008130E2" w:rsidP="00AA1D5A">
            <w:pPr>
              <w:rPr>
                <w:rFonts w:ascii="Arial" w:hAnsi="Arial" w:cs="Arial"/>
              </w:rPr>
            </w:pPr>
          </w:p>
        </w:tc>
      </w:tr>
      <w:tr w:rsidR="00AA1D5A" w:rsidRPr="00F14B70">
        <w:trPr>
          <w:trHeight w:val="598"/>
          <w:jc w:val="center"/>
        </w:trPr>
        <w:tc>
          <w:tcPr>
            <w:tcW w:w="14868" w:type="dxa"/>
            <w:gridSpan w:val="2"/>
          </w:tcPr>
          <w:p w:rsidR="008F1E0F" w:rsidRPr="00F14B70" w:rsidRDefault="00251567" w:rsidP="00AA1D5A">
            <w:pPr>
              <w:rPr>
                <w:rFonts w:ascii="Arial" w:hAnsi="Arial" w:cs="Arial"/>
                <w:b/>
                <w:color w:val="333333"/>
                <w:sz w:val="26"/>
                <w:szCs w:val="26"/>
              </w:rPr>
            </w:pPr>
            <w:r w:rsidRPr="00F14B70">
              <w:rPr>
                <w:rFonts w:ascii="Arial" w:hAnsi="Arial" w:cs="Arial"/>
                <w:b/>
                <w:color w:val="333333"/>
                <w:sz w:val="26"/>
                <w:szCs w:val="26"/>
              </w:rPr>
              <w:t xml:space="preserve">Форма на обучение: </w:t>
            </w:r>
            <w:r w:rsidR="002C0F63" w:rsidRPr="00F14B70">
              <w:rPr>
                <w:rFonts w:ascii="Arial" w:hAnsi="Arial" w:cs="Arial"/>
                <w:b/>
                <w:color w:val="333333"/>
                <w:sz w:val="26"/>
                <w:szCs w:val="26"/>
              </w:rPr>
              <w:t>редовна</w:t>
            </w:r>
          </w:p>
          <w:p w:rsidR="00AA1D5A" w:rsidRPr="00F14B70" w:rsidRDefault="00CC2267" w:rsidP="002C0F63">
            <w:pPr>
              <w:rPr>
                <w:rFonts w:ascii="Arial" w:hAnsi="Arial" w:cs="Arial"/>
                <w:b/>
                <w:color w:val="333333"/>
                <w:sz w:val="22"/>
                <w:szCs w:val="22"/>
              </w:rPr>
            </w:pPr>
            <w:r w:rsidRPr="00F14B70">
              <w:rPr>
                <w:rFonts w:ascii="Arial" w:hAnsi="Arial" w:cs="Arial"/>
                <w:b/>
                <w:color w:val="333333"/>
                <w:sz w:val="26"/>
                <w:szCs w:val="26"/>
              </w:rPr>
              <w:t xml:space="preserve">Продължителност на обучението (брой </w:t>
            </w:r>
            <w:r w:rsidR="00251567" w:rsidRPr="00F14B70">
              <w:rPr>
                <w:rFonts w:ascii="Arial" w:hAnsi="Arial" w:cs="Arial"/>
                <w:b/>
                <w:color w:val="333333"/>
                <w:sz w:val="26"/>
                <w:szCs w:val="26"/>
              </w:rPr>
              <w:t>семестри</w:t>
            </w:r>
            <w:r w:rsidRPr="00F14B70">
              <w:rPr>
                <w:rFonts w:ascii="Arial" w:hAnsi="Arial" w:cs="Arial"/>
                <w:b/>
                <w:color w:val="333333"/>
                <w:sz w:val="26"/>
                <w:szCs w:val="26"/>
              </w:rPr>
              <w:t>)</w:t>
            </w:r>
            <w:r w:rsidR="00251567" w:rsidRPr="00F14B70">
              <w:rPr>
                <w:rFonts w:ascii="Arial" w:hAnsi="Arial" w:cs="Arial"/>
                <w:b/>
                <w:color w:val="333333"/>
                <w:sz w:val="26"/>
                <w:szCs w:val="26"/>
              </w:rPr>
              <w:t>:</w:t>
            </w:r>
            <w:r w:rsidR="002C0F63" w:rsidRPr="00F14B70">
              <w:rPr>
                <w:rFonts w:ascii="Arial" w:hAnsi="Arial" w:cs="Arial"/>
                <w:b/>
                <w:color w:val="333333"/>
                <w:sz w:val="26"/>
                <w:szCs w:val="26"/>
              </w:rPr>
              <w:t xml:space="preserve"> 2 (два) семестъра</w:t>
            </w:r>
          </w:p>
        </w:tc>
      </w:tr>
      <w:tr w:rsidR="00A17FF5" w:rsidRPr="00F14B70">
        <w:trPr>
          <w:trHeight w:val="340"/>
          <w:jc w:val="center"/>
        </w:trPr>
        <w:tc>
          <w:tcPr>
            <w:tcW w:w="14868" w:type="dxa"/>
            <w:gridSpan w:val="2"/>
          </w:tcPr>
          <w:p w:rsidR="00A17FF5" w:rsidRPr="00F14B70" w:rsidRDefault="00A17FF5" w:rsidP="00AA1D5A">
            <w:pPr>
              <w:rPr>
                <w:rFonts w:ascii="Arial" w:hAnsi="Arial" w:cs="Arial"/>
              </w:rPr>
            </w:pPr>
          </w:p>
        </w:tc>
      </w:tr>
      <w:tr w:rsidR="008130E2" w:rsidRPr="00F14B70">
        <w:trPr>
          <w:trHeight w:val="742"/>
          <w:jc w:val="center"/>
        </w:trPr>
        <w:tc>
          <w:tcPr>
            <w:tcW w:w="14868" w:type="dxa"/>
            <w:gridSpan w:val="2"/>
          </w:tcPr>
          <w:p w:rsidR="008130E2" w:rsidRPr="00F14B70" w:rsidRDefault="008130E2" w:rsidP="00AA1D5A">
            <w:pPr>
              <w:rPr>
                <w:rFonts w:ascii="Arial" w:hAnsi="Arial" w:cs="Arial"/>
                <w:color w:val="333333"/>
                <w:sz w:val="28"/>
                <w:szCs w:val="28"/>
              </w:rPr>
            </w:pPr>
            <w:r w:rsidRPr="00F14B70">
              <w:rPr>
                <w:rFonts w:ascii="Arial" w:hAnsi="Arial" w:cs="Arial"/>
                <w:color w:val="333333"/>
                <w:sz w:val="28"/>
                <w:szCs w:val="28"/>
              </w:rPr>
              <w:t>Професионална квалификация:</w:t>
            </w:r>
          </w:p>
          <w:p w:rsidR="009821E2" w:rsidRPr="00F14B70" w:rsidRDefault="009821E2" w:rsidP="00761054">
            <w:pPr>
              <w:rPr>
                <w:rFonts w:ascii="Arial" w:hAnsi="Arial" w:cs="Arial"/>
                <w:color w:val="333333"/>
                <w:sz w:val="28"/>
                <w:szCs w:val="28"/>
              </w:rPr>
            </w:pPr>
            <w:r w:rsidRPr="00F14B70">
              <w:rPr>
                <w:rFonts w:ascii="Arial" w:hAnsi="Arial" w:cs="Arial"/>
                <w:color w:val="333333"/>
                <w:sz w:val="28"/>
                <w:szCs w:val="28"/>
              </w:rPr>
              <w:t>Магистър по математика и информатика - Технологии за обучение в профилирана подготовка по информационни технологии</w:t>
            </w:r>
          </w:p>
        </w:tc>
      </w:tr>
    </w:tbl>
    <w:p w:rsidR="00FA74A2" w:rsidRPr="00F14B70" w:rsidRDefault="00FA74A2" w:rsidP="00FA74A2">
      <w:pPr>
        <w:rPr>
          <w:rFonts w:ascii="Arial" w:hAnsi="Arial" w:cs="Arial"/>
          <w:b/>
        </w:rPr>
      </w:pPr>
      <w:r w:rsidRPr="00F14B70">
        <w:br w:type="page"/>
      </w:r>
      <w:r w:rsidRPr="00F14B70">
        <w:rPr>
          <w:rFonts w:ascii="Arial" w:hAnsi="Arial" w:cs="Arial"/>
          <w:b/>
        </w:rPr>
        <w:lastRenderedPageBreak/>
        <w:t>Квалификационна характеристика</w:t>
      </w:r>
    </w:p>
    <w:p w:rsidR="00FA74A2" w:rsidRPr="00F14B70" w:rsidRDefault="00FA74A2" w:rsidP="00FA74A2">
      <w:pPr>
        <w:rPr>
          <w:rFonts w:ascii="Arial" w:hAnsi="Arial" w:cs="Arial"/>
          <w:b/>
          <w:i/>
          <w:sz w:val="22"/>
          <w:szCs w:val="22"/>
        </w:rPr>
      </w:pPr>
    </w:p>
    <w:p w:rsidR="00FA74A2" w:rsidRPr="00F14B70" w:rsidRDefault="00FA74A2" w:rsidP="00FA74A2">
      <w:pPr>
        <w:rPr>
          <w:rFonts w:ascii="Arial" w:hAnsi="Arial" w:cs="Arial"/>
          <w:b/>
          <w:i/>
          <w:sz w:val="22"/>
          <w:szCs w:val="22"/>
        </w:rPr>
      </w:pPr>
      <w:r w:rsidRPr="00F14B70">
        <w:rPr>
          <w:rFonts w:ascii="Arial" w:hAnsi="Arial" w:cs="Arial"/>
          <w:b/>
          <w:i/>
          <w:sz w:val="22"/>
          <w:szCs w:val="22"/>
        </w:rPr>
        <w:t>Специалност:</w:t>
      </w:r>
      <w:r w:rsidR="009821E2" w:rsidRPr="00F14B70">
        <w:rPr>
          <w:rFonts w:ascii="Arial" w:hAnsi="Arial" w:cs="Arial"/>
          <w:b/>
          <w:i/>
          <w:sz w:val="22"/>
          <w:szCs w:val="22"/>
        </w:rPr>
        <w:t xml:space="preserve"> Математика и информатика</w:t>
      </w:r>
    </w:p>
    <w:p w:rsidR="00FA74A2" w:rsidRPr="00F14B70" w:rsidRDefault="00FA74A2" w:rsidP="00FA74A2">
      <w:pPr>
        <w:rPr>
          <w:rFonts w:ascii="Arial" w:hAnsi="Arial" w:cs="Arial"/>
          <w:b/>
          <w:i/>
          <w:sz w:val="22"/>
          <w:szCs w:val="22"/>
        </w:rPr>
      </w:pPr>
      <w:r w:rsidRPr="00F14B70">
        <w:rPr>
          <w:rFonts w:ascii="Arial" w:hAnsi="Arial" w:cs="Arial"/>
          <w:b/>
          <w:i/>
          <w:sz w:val="22"/>
          <w:szCs w:val="22"/>
        </w:rPr>
        <w:t>Магистърска програма:</w:t>
      </w:r>
      <w:r w:rsidR="009821E2" w:rsidRPr="00F14B70">
        <w:rPr>
          <w:rFonts w:ascii="Arial" w:hAnsi="Arial" w:cs="Arial"/>
          <w:b/>
          <w:i/>
          <w:sz w:val="22"/>
          <w:szCs w:val="22"/>
        </w:rPr>
        <w:t xml:space="preserve"> Технологии за обучение в профилирана подготовка по ИТ</w:t>
      </w:r>
    </w:p>
    <w:p w:rsidR="00FA74A2" w:rsidRPr="00F14B70" w:rsidRDefault="00FA74A2" w:rsidP="00FA74A2">
      <w:pPr>
        <w:rPr>
          <w:rFonts w:ascii="Arial" w:hAnsi="Arial" w:cs="Arial"/>
          <w:sz w:val="22"/>
          <w:szCs w:val="22"/>
        </w:rPr>
      </w:pPr>
    </w:p>
    <w:p w:rsidR="00FA74A2" w:rsidRPr="00F14B70" w:rsidRDefault="00FA74A2" w:rsidP="00FA74A2">
      <w:pPr>
        <w:rPr>
          <w:rFonts w:ascii="Arial" w:hAnsi="Arial" w:cs="Arial"/>
          <w:sz w:val="22"/>
          <w:szCs w:val="22"/>
        </w:rPr>
      </w:pPr>
    </w:p>
    <w:p w:rsidR="00E505CB" w:rsidRPr="00F14B70" w:rsidRDefault="00E505CB" w:rsidP="00E505CB">
      <w:pPr>
        <w:rPr>
          <w:rFonts w:ascii="Arial" w:hAnsi="Arial" w:cs="Arial"/>
          <w:sz w:val="22"/>
          <w:szCs w:val="22"/>
        </w:rPr>
      </w:pPr>
    </w:p>
    <w:p w:rsidR="00E505CB" w:rsidRPr="00F14B70" w:rsidRDefault="00E505CB" w:rsidP="00E505CB">
      <w:pPr>
        <w:numPr>
          <w:ilvl w:val="0"/>
          <w:numId w:val="1"/>
        </w:numPr>
        <w:rPr>
          <w:rFonts w:ascii="Arial" w:hAnsi="Arial" w:cs="Arial"/>
          <w:b/>
          <w:sz w:val="22"/>
          <w:szCs w:val="22"/>
        </w:rPr>
      </w:pPr>
      <w:r w:rsidRPr="00F14B70">
        <w:rPr>
          <w:rFonts w:ascii="Arial" w:hAnsi="Arial" w:cs="Arial"/>
          <w:b/>
          <w:sz w:val="22"/>
          <w:szCs w:val="22"/>
        </w:rPr>
        <w:t>Насоченост, образователни цели</w:t>
      </w:r>
    </w:p>
    <w:p w:rsidR="00761054" w:rsidRPr="00761054" w:rsidRDefault="00761054" w:rsidP="00761054">
      <w:pPr>
        <w:ind w:firstLine="709"/>
        <w:rPr>
          <w:rFonts w:asciiTheme="minorHAnsi" w:hAnsiTheme="minorHAnsi" w:cstheme="minorHAnsi"/>
        </w:rPr>
      </w:pPr>
      <w:r w:rsidRPr="00761054">
        <w:rPr>
          <w:rFonts w:asciiTheme="minorHAnsi" w:hAnsiTheme="minorHAnsi" w:cstheme="minorHAnsi"/>
        </w:rPr>
        <w:t xml:space="preserve">Магистърската програма „Технологии за обучение в профилирана подготовка по ИТ“ е </w:t>
      </w:r>
      <w:proofErr w:type="spellStart"/>
      <w:r w:rsidRPr="00761054">
        <w:rPr>
          <w:rFonts w:asciiTheme="minorHAnsi" w:hAnsiTheme="minorHAnsi" w:cstheme="minorHAnsi"/>
        </w:rPr>
        <w:t>двусеместриална</w:t>
      </w:r>
      <w:proofErr w:type="spellEnd"/>
      <w:r w:rsidRPr="00761054">
        <w:rPr>
          <w:rFonts w:asciiTheme="minorHAnsi" w:hAnsiTheme="minorHAnsi" w:cstheme="minorHAnsi"/>
        </w:rPr>
        <w:t>. Предназначена е за кандидати с придобита професионална квалификация “Учител по информатика” или “Учител по информационни технологии”. В нея могат да участват и специалисти, имащи право да преподават профилирана подготовка по информатика или информационни технологии, съгласно действащата национална нормативна уредба.</w:t>
      </w:r>
    </w:p>
    <w:p w:rsidR="00E505CB" w:rsidRPr="00F14B70" w:rsidRDefault="00761054" w:rsidP="00761054">
      <w:pPr>
        <w:ind w:firstLine="709"/>
        <w:rPr>
          <w:rFonts w:asciiTheme="minorHAnsi" w:hAnsiTheme="minorHAnsi" w:cstheme="minorHAnsi"/>
        </w:rPr>
      </w:pPr>
      <w:r w:rsidRPr="00761054">
        <w:rPr>
          <w:rFonts w:asciiTheme="minorHAnsi" w:hAnsiTheme="minorHAnsi" w:cstheme="minorHAnsi"/>
        </w:rPr>
        <w:t xml:space="preserve">Целта на програмата е да повиши професионалната квалификация на преподавателите в профилирана подготовка (ПП) по информационни технологии в средното училище. Насочена е към осигуряване на необходимите академични знания и умения, свързани със съдържателната част на модулите за профилирана подготовка по ИТ и частично - по информатика, както и към развиване на компетентностите на специалистите за преподаване на това съдържание чрез прилагане на ефективни методи за обучение, подходящи за възрастта на учениците. Паралелното развитие на ключови преносими компетентности има за цел да подпомогне учителите в профилирана подготовка по ИТ при изграждане на ефективни взаимоотношения с учениците, другите педагогически специалисти, семейната общност и специалисти от ИТ сферата. </w:t>
      </w:r>
    </w:p>
    <w:p w:rsidR="00E505CB" w:rsidRPr="00F14B70" w:rsidRDefault="00E505CB" w:rsidP="00E505CB">
      <w:pPr>
        <w:rPr>
          <w:rFonts w:ascii="Arial" w:hAnsi="Arial" w:cs="Arial"/>
          <w:sz w:val="22"/>
          <w:szCs w:val="22"/>
        </w:rPr>
      </w:pPr>
    </w:p>
    <w:p w:rsidR="00E505CB" w:rsidRPr="00F14B70" w:rsidRDefault="00E505CB" w:rsidP="00E505CB">
      <w:pPr>
        <w:numPr>
          <w:ilvl w:val="0"/>
          <w:numId w:val="1"/>
        </w:numPr>
        <w:rPr>
          <w:rFonts w:ascii="Arial" w:hAnsi="Arial" w:cs="Arial"/>
          <w:b/>
          <w:sz w:val="22"/>
          <w:szCs w:val="22"/>
        </w:rPr>
      </w:pPr>
      <w:r w:rsidRPr="00F14B70">
        <w:rPr>
          <w:rFonts w:ascii="Arial" w:hAnsi="Arial" w:cs="Arial"/>
          <w:b/>
          <w:sz w:val="22"/>
          <w:szCs w:val="22"/>
        </w:rPr>
        <w:t>Обучение (знания и умения, необходими за успешна професионална дейност; общо теоретична и специална подготовка и др.)</w:t>
      </w:r>
    </w:p>
    <w:p w:rsidR="00761054" w:rsidRPr="00761054" w:rsidRDefault="00761054" w:rsidP="00761054">
      <w:pPr>
        <w:ind w:firstLine="709"/>
        <w:rPr>
          <w:rFonts w:asciiTheme="minorHAnsi" w:hAnsiTheme="minorHAnsi" w:cstheme="minorHAnsi"/>
        </w:rPr>
      </w:pPr>
      <w:r w:rsidRPr="00761054">
        <w:rPr>
          <w:rFonts w:asciiTheme="minorHAnsi" w:hAnsiTheme="minorHAnsi" w:cstheme="minorHAnsi"/>
        </w:rPr>
        <w:t xml:space="preserve">Обучението в магистърската програма се базира на комбинация от дисциплини в различни научни направления, касаещи професионалните компетентности, свързани с високоспециализираната подготовка, очаквана от учителите в ПП по Информационни технологии. Частично се обхващат и дисциплини, свързани с профилираната подготовка по информатика. Задълбочават се знанията и уменията, касаещ основни области на информационните технологии – Обработка на големи обеми от данни, Бази от данни и информационни системи, Уеб дизайн, Мултимедия, Програмиране и други. Паралелно се развиват компетентности за решаване на проблемни ситуации, проектиране на обучението и прилагане на съвременни образователни технологии. </w:t>
      </w:r>
    </w:p>
    <w:p w:rsidR="00761054" w:rsidRPr="00761054" w:rsidRDefault="00761054" w:rsidP="00761054">
      <w:pPr>
        <w:ind w:firstLine="709"/>
        <w:rPr>
          <w:rFonts w:asciiTheme="minorHAnsi" w:hAnsiTheme="minorHAnsi" w:cstheme="minorHAnsi"/>
        </w:rPr>
      </w:pPr>
      <w:r w:rsidRPr="00761054">
        <w:rPr>
          <w:rFonts w:asciiTheme="minorHAnsi" w:hAnsiTheme="minorHAnsi" w:cstheme="minorHAnsi"/>
        </w:rPr>
        <w:t xml:space="preserve">Учебният план дава възможност, както за развиване компетентности за преподаване в ПП по ИТ, така и за осигуряване на базови </w:t>
      </w:r>
      <w:proofErr w:type="spellStart"/>
      <w:r w:rsidRPr="00761054">
        <w:rPr>
          <w:rFonts w:asciiTheme="minorHAnsi" w:hAnsiTheme="minorHAnsi" w:cstheme="minorHAnsi"/>
        </w:rPr>
        <w:t>знаия</w:t>
      </w:r>
      <w:proofErr w:type="spellEnd"/>
      <w:r w:rsidRPr="00761054">
        <w:rPr>
          <w:rFonts w:asciiTheme="minorHAnsi" w:hAnsiTheme="minorHAnsi" w:cstheme="minorHAnsi"/>
        </w:rPr>
        <w:t xml:space="preserve"> и умения, необходими за развиване на компетентности за преподаване в ПП по информатика. </w:t>
      </w:r>
    </w:p>
    <w:p w:rsidR="00E505CB" w:rsidRPr="00F14B70" w:rsidRDefault="00761054" w:rsidP="00761054">
      <w:pPr>
        <w:ind w:firstLine="709"/>
        <w:rPr>
          <w:rFonts w:asciiTheme="minorHAnsi" w:hAnsiTheme="minorHAnsi" w:cstheme="minorHAnsi"/>
        </w:rPr>
      </w:pPr>
      <w:r w:rsidRPr="00761054">
        <w:rPr>
          <w:rFonts w:asciiTheme="minorHAnsi" w:hAnsiTheme="minorHAnsi" w:cstheme="minorHAnsi"/>
        </w:rPr>
        <w:t>Друг специализиращ аспект на учебния план е подготовката на студентите да осъществяват педагогически изследвания, да извършват анализ на събраните данни, да правят аргументирани и научно обосновани изводи и да ги интегрират в проектирането на обучението.</w:t>
      </w:r>
      <w:r w:rsidRPr="00761054">
        <w:rPr>
          <w:rFonts w:asciiTheme="minorHAnsi" w:hAnsiTheme="minorHAnsi" w:cstheme="minorHAnsi"/>
        </w:rPr>
        <w:tab/>
      </w:r>
    </w:p>
    <w:p w:rsidR="00E505CB" w:rsidRPr="00F14B70" w:rsidRDefault="00E505CB" w:rsidP="00E505CB">
      <w:pPr>
        <w:rPr>
          <w:rFonts w:ascii="Arial" w:hAnsi="Arial" w:cs="Arial"/>
          <w:b/>
          <w:sz w:val="22"/>
          <w:szCs w:val="22"/>
        </w:rPr>
      </w:pPr>
    </w:p>
    <w:p w:rsidR="00642F6F" w:rsidRDefault="00642F6F">
      <w:pPr>
        <w:rPr>
          <w:rFonts w:ascii="Arial" w:hAnsi="Arial" w:cs="Arial"/>
          <w:b/>
          <w:sz w:val="22"/>
          <w:szCs w:val="22"/>
        </w:rPr>
      </w:pPr>
      <w:r>
        <w:rPr>
          <w:rFonts w:ascii="Arial" w:hAnsi="Arial" w:cs="Arial"/>
          <w:b/>
          <w:sz w:val="22"/>
          <w:szCs w:val="22"/>
        </w:rPr>
        <w:br w:type="page"/>
      </w:r>
    </w:p>
    <w:p w:rsidR="00E505CB" w:rsidRPr="00F14B70" w:rsidRDefault="00E505CB" w:rsidP="00E505CB">
      <w:pPr>
        <w:numPr>
          <w:ilvl w:val="0"/>
          <w:numId w:val="1"/>
        </w:numPr>
        <w:rPr>
          <w:rFonts w:ascii="Arial" w:hAnsi="Arial" w:cs="Arial"/>
          <w:b/>
          <w:sz w:val="22"/>
          <w:szCs w:val="22"/>
        </w:rPr>
      </w:pPr>
      <w:r w:rsidRPr="00F14B70">
        <w:rPr>
          <w:rFonts w:ascii="Arial" w:hAnsi="Arial" w:cs="Arial"/>
          <w:b/>
          <w:sz w:val="22"/>
          <w:szCs w:val="22"/>
        </w:rPr>
        <w:lastRenderedPageBreak/>
        <w:t>Професионални компетенции</w:t>
      </w:r>
    </w:p>
    <w:p w:rsidR="00761054" w:rsidRDefault="00761054" w:rsidP="00761054">
      <w:pPr>
        <w:ind w:firstLine="709"/>
        <w:rPr>
          <w:rFonts w:asciiTheme="minorHAnsi" w:hAnsiTheme="minorHAnsi" w:cstheme="minorHAnsi"/>
        </w:rPr>
      </w:pPr>
      <w:r w:rsidRPr="00761054">
        <w:rPr>
          <w:rFonts w:asciiTheme="minorHAnsi" w:hAnsiTheme="minorHAnsi" w:cstheme="minorHAnsi"/>
        </w:rPr>
        <w:t>Магистрите, завършващи Магистърската програма „Технологии за обучение в профилирана подготовка по ИТ“, имат теоретични знания, практически умения и професионални компетентности, които им позволяват да работят резултатно в профилираната подготовка по ИТ в гимназиален етап на средната образователна степен. Те имат и компетентностна база за преподаване на информатика в профилирана подготовка.</w:t>
      </w:r>
    </w:p>
    <w:p w:rsidR="00761054" w:rsidRDefault="00761054" w:rsidP="00761054">
      <w:pPr>
        <w:ind w:firstLine="709"/>
        <w:rPr>
          <w:rFonts w:asciiTheme="minorHAnsi" w:hAnsiTheme="minorHAnsi" w:cstheme="minorHAnsi"/>
        </w:rPr>
      </w:pPr>
      <w:r w:rsidRPr="00761054">
        <w:rPr>
          <w:rFonts w:asciiTheme="minorHAnsi" w:hAnsiTheme="minorHAnsi" w:cstheme="minorHAnsi"/>
        </w:rPr>
        <w:t xml:space="preserve">Процесът на обучението им, който реализира учебния план, дава на обучаемите задълбочени теоретични знания, практически умения и изследователски възможности в областта на образованието по ИТ. </w:t>
      </w:r>
    </w:p>
    <w:p w:rsidR="00761054" w:rsidRDefault="00761054" w:rsidP="00761054">
      <w:pPr>
        <w:ind w:firstLine="709"/>
        <w:rPr>
          <w:rFonts w:asciiTheme="minorHAnsi" w:hAnsiTheme="minorHAnsi" w:cstheme="minorHAnsi"/>
        </w:rPr>
      </w:pPr>
      <w:r w:rsidRPr="00761054">
        <w:rPr>
          <w:rFonts w:asciiTheme="minorHAnsi" w:hAnsiTheme="minorHAnsi" w:cstheme="minorHAnsi"/>
        </w:rPr>
        <w:t>При дипломирането си магистрите ще притежават професионални компетентности (знания, умения и отговорно отношение), чрез които да:</w:t>
      </w:r>
    </w:p>
    <w:p w:rsidR="00761054" w:rsidRDefault="00761054" w:rsidP="00761054">
      <w:pPr>
        <w:pStyle w:val="ListParagraph"/>
        <w:numPr>
          <w:ilvl w:val="0"/>
          <w:numId w:val="4"/>
        </w:numPr>
        <w:rPr>
          <w:rFonts w:asciiTheme="minorHAnsi" w:hAnsiTheme="minorHAnsi" w:cstheme="minorHAnsi"/>
        </w:rPr>
      </w:pPr>
      <w:r w:rsidRPr="00761054">
        <w:rPr>
          <w:rFonts w:asciiTheme="minorHAnsi" w:hAnsiTheme="minorHAnsi" w:cstheme="minorHAnsi"/>
        </w:rPr>
        <w:t>Проектират обучението в ПП по ИТ в съответствие със специфични цели на образователната среда и въз основа на нормативната база.</w:t>
      </w:r>
    </w:p>
    <w:p w:rsidR="00761054" w:rsidRDefault="00761054" w:rsidP="00761054">
      <w:pPr>
        <w:pStyle w:val="ListParagraph"/>
        <w:numPr>
          <w:ilvl w:val="0"/>
          <w:numId w:val="4"/>
        </w:numPr>
        <w:rPr>
          <w:rFonts w:asciiTheme="minorHAnsi" w:hAnsiTheme="minorHAnsi" w:cstheme="minorHAnsi"/>
        </w:rPr>
      </w:pPr>
      <w:r w:rsidRPr="00761054">
        <w:rPr>
          <w:rFonts w:asciiTheme="minorHAnsi" w:hAnsiTheme="minorHAnsi" w:cstheme="minorHAnsi"/>
        </w:rPr>
        <w:t>Прилагат тактики и стратегии за решаване на проблемни ситуации.</w:t>
      </w:r>
    </w:p>
    <w:p w:rsidR="00761054" w:rsidRDefault="00761054" w:rsidP="00761054">
      <w:pPr>
        <w:pStyle w:val="ListParagraph"/>
        <w:numPr>
          <w:ilvl w:val="0"/>
          <w:numId w:val="4"/>
        </w:numPr>
        <w:rPr>
          <w:rFonts w:asciiTheme="minorHAnsi" w:hAnsiTheme="minorHAnsi" w:cstheme="minorHAnsi"/>
        </w:rPr>
      </w:pPr>
      <w:r w:rsidRPr="00761054">
        <w:rPr>
          <w:rFonts w:asciiTheme="minorHAnsi" w:hAnsiTheme="minorHAnsi" w:cstheme="minorHAnsi"/>
        </w:rPr>
        <w:t>Управляват познавателни процеси със специфични методи и средства за обучение.</w:t>
      </w:r>
    </w:p>
    <w:p w:rsidR="00761054" w:rsidRDefault="00761054" w:rsidP="00761054">
      <w:pPr>
        <w:pStyle w:val="ListParagraph"/>
        <w:numPr>
          <w:ilvl w:val="0"/>
          <w:numId w:val="4"/>
        </w:numPr>
        <w:rPr>
          <w:rFonts w:asciiTheme="minorHAnsi" w:hAnsiTheme="minorHAnsi" w:cstheme="minorHAnsi"/>
        </w:rPr>
      </w:pPr>
      <w:r w:rsidRPr="00761054">
        <w:rPr>
          <w:rFonts w:asciiTheme="minorHAnsi" w:hAnsiTheme="minorHAnsi" w:cstheme="minorHAnsi"/>
        </w:rPr>
        <w:t>Организират и провеждат педагогически изследвания, анализират събраните данни и правят обосновани изводи.</w:t>
      </w:r>
    </w:p>
    <w:p w:rsidR="00761054" w:rsidRPr="00761054" w:rsidRDefault="00761054" w:rsidP="00761054">
      <w:pPr>
        <w:pStyle w:val="ListParagraph"/>
        <w:numPr>
          <w:ilvl w:val="0"/>
          <w:numId w:val="4"/>
        </w:numPr>
        <w:rPr>
          <w:rFonts w:asciiTheme="minorHAnsi" w:hAnsiTheme="minorHAnsi" w:cstheme="minorHAnsi"/>
        </w:rPr>
      </w:pPr>
      <w:r w:rsidRPr="00761054">
        <w:rPr>
          <w:rFonts w:asciiTheme="minorHAnsi" w:hAnsiTheme="minorHAnsi" w:cstheme="minorHAnsi"/>
        </w:rPr>
        <w:t>Изработват образователни концепции, модифицират съществуващи и адаптират общите принципи към конкретна образователна среда.</w:t>
      </w:r>
    </w:p>
    <w:p w:rsidR="00E505CB" w:rsidRPr="00761054" w:rsidRDefault="00E505CB" w:rsidP="00761054">
      <w:pPr>
        <w:ind w:firstLine="709"/>
        <w:rPr>
          <w:rFonts w:asciiTheme="minorHAnsi" w:hAnsiTheme="minorHAnsi" w:cstheme="minorHAnsi"/>
        </w:rPr>
      </w:pPr>
    </w:p>
    <w:p w:rsidR="00E505CB" w:rsidRPr="00F14B70" w:rsidRDefault="00E505CB" w:rsidP="00E505CB">
      <w:pPr>
        <w:numPr>
          <w:ilvl w:val="0"/>
          <w:numId w:val="1"/>
        </w:numPr>
        <w:rPr>
          <w:rFonts w:ascii="Arial" w:hAnsi="Arial" w:cs="Arial"/>
          <w:b/>
          <w:sz w:val="22"/>
          <w:szCs w:val="22"/>
        </w:rPr>
      </w:pPr>
      <w:r w:rsidRPr="00F14B70">
        <w:rPr>
          <w:rFonts w:ascii="Arial" w:hAnsi="Arial" w:cs="Arial"/>
          <w:b/>
          <w:sz w:val="22"/>
          <w:szCs w:val="22"/>
        </w:rPr>
        <w:t>Професионална реализация</w:t>
      </w:r>
    </w:p>
    <w:p w:rsidR="000C084C" w:rsidRPr="000C084C" w:rsidRDefault="000C084C" w:rsidP="000C084C">
      <w:pPr>
        <w:ind w:firstLine="709"/>
        <w:rPr>
          <w:rFonts w:asciiTheme="minorHAnsi" w:hAnsiTheme="minorHAnsi" w:cstheme="minorHAnsi"/>
        </w:rPr>
      </w:pPr>
      <w:r w:rsidRPr="000C084C">
        <w:rPr>
          <w:rFonts w:asciiTheme="minorHAnsi" w:hAnsiTheme="minorHAnsi" w:cstheme="minorHAnsi"/>
        </w:rPr>
        <w:t>М</w:t>
      </w:r>
      <w:bookmarkStart w:id="0" w:name="_GoBack"/>
      <w:bookmarkEnd w:id="0"/>
      <w:r w:rsidRPr="000C084C">
        <w:rPr>
          <w:rFonts w:asciiTheme="minorHAnsi" w:hAnsiTheme="minorHAnsi" w:cstheme="minorHAnsi"/>
        </w:rPr>
        <w:t>агистрите, завършващи магистърската програма „Технологии за обучение в профилирана подготовка по ИТ“ могат да заемат всяка позиция в образователната система и не само в нея, като например:</w:t>
      </w:r>
    </w:p>
    <w:p w:rsidR="000C084C" w:rsidRPr="000C084C" w:rsidRDefault="000C084C" w:rsidP="000C084C">
      <w:pPr>
        <w:pStyle w:val="ListParagraph"/>
        <w:numPr>
          <w:ilvl w:val="0"/>
          <w:numId w:val="6"/>
        </w:numPr>
        <w:rPr>
          <w:rFonts w:asciiTheme="minorHAnsi" w:hAnsiTheme="minorHAnsi" w:cstheme="minorHAnsi"/>
        </w:rPr>
      </w:pPr>
      <w:r w:rsidRPr="000C084C">
        <w:rPr>
          <w:rFonts w:asciiTheme="minorHAnsi" w:hAnsiTheme="minorHAnsi" w:cstheme="minorHAnsi"/>
        </w:rPr>
        <w:t>учител по информационни технологии и информатика в профилирана подготовка в средното училище</w:t>
      </w:r>
    </w:p>
    <w:p w:rsidR="000C084C" w:rsidRPr="000C084C" w:rsidRDefault="000C084C" w:rsidP="000C084C">
      <w:pPr>
        <w:pStyle w:val="ListParagraph"/>
        <w:numPr>
          <w:ilvl w:val="0"/>
          <w:numId w:val="6"/>
        </w:numPr>
        <w:rPr>
          <w:rFonts w:asciiTheme="minorHAnsi" w:hAnsiTheme="minorHAnsi" w:cstheme="minorHAnsi"/>
        </w:rPr>
      </w:pPr>
      <w:r w:rsidRPr="000C084C">
        <w:rPr>
          <w:rFonts w:asciiTheme="minorHAnsi" w:hAnsiTheme="minorHAnsi" w:cstheme="minorHAnsi"/>
        </w:rPr>
        <w:t>преподавател  по информационни технологии и/или информатика в друга образователна институция;</w:t>
      </w:r>
    </w:p>
    <w:p w:rsidR="000C084C" w:rsidRPr="000C084C" w:rsidRDefault="000C084C" w:rsidP="000C084C">
      <w:pPr>
        <w:pStyle w:val="ListParagraph"/>
        <w:numPr>
          <w:ilvl w:val="0"/>
          <w:numId w:val="6"/>
        </w:numPr>
        <w:rPr>
          <w:rFonts w:asciiTheme="minorHAnsi" w:hAnsiTheme="minorHAnsi" w:cstheme="minorHAnsi"/>
        </w:rPr>
      </w:pPr>
      <w:r w:rsidRPr="000C084C">
        <w:rPr>
          <w:rFonts w:asciiTheme="minorHAnsi" w:hAnsiTheme="minorHAnsi" w:cstheme="minorHAnsi"/>
        </w:rPr>
        <w:t>дизайнер на обучение и преподавател в звената за фирмено обучение на ИТ компания;</w:t>
      </w:r>
    </w:p>
    <w:p w:rsidR="000C084C" w:rsidRPr="000C084C" w:rsidRDefault="000C084C" w:rsidP="000C084C">
      <w:pPr>
        <w:pStyle w:val="ListParagraph"/>
        <w:numPr>
          <w:ilvl w:val="0"/>
          <w:numId w:val="6"/>
        </w:numPr>
        <w:rPr>
          <w:rFonts w:asciiTheme="minorHAnsi" w:hAnsiTheme="minorHAnsi" w:cstheme="minorHAnsi"/>
        </w:rPr>
      </w:pPr>
      <w:r w:rsidRPr="000C084C">
        <w:rPr>
          <w:rFonts w:asciiTheme="minorHAnsi" w:hAnsiTheme="minorHAnsi" w:cstheme="minorHAnsi"/>
        </w:rPr>
        <w:t>изследовател в научна институция;</w:t>
      </w:r>
    </w:p>
    <w:p w:rsidR="000C084C" w:rsidRPr="000C084C" w:rsidRDefault="000C084C" w:rsidP="000C084C">
      <w:pPr>
        <w:pStyle w:val="ListParagraph"/>
        <w:numPr>
          <w:ilvl w:val="0"/>
          <w:numId w:val="6"/>
        </w:numPr>
        <w:rPr>
          <w:rFonts w:asciiTheme="minorHAnsi" w:hAnsiTheme="minorHAnsi" w:cstheme="minorHAnsi"/>
        </w:rPr>
      </w:pPr>
      <w:r w:rsidRPr="000C084C">
        <w:rPr>
          <w:rFonts w:asciiTheme="minorHAnsi" w:hAnsiTheme="minorHAnsi" w:cstheme="minorHAnsi"/>
        </w:rPr>
        <w:t>експерт в работна група на МОН и подразделенията му;</w:t>
      </w:r>
    </w:p>
    <w:p w:rsidR="000C084C" w:rsidRPr="000C084C" w:rsidRDefault="000C084C" w:rsidP="000C084C">
      <w:pPr>
        <w:pStyle w:val="ListParagraph"/>
        <w:numPr>
          <w:ilvl w:val="0"/>
          <w:numId w:val="6"/>
        </w:numPr>
        <w:rPr>
          <w:rFonts w:asciiTheme="minorHAnsi" w:hAnsiTheme="minorHAnsi" w:cstheme="minorHAnsi"/>
        </w:rPr>
      </w:pPr>
      <w:r w:rsidRPr="000C084C">
        <w:rPr>
          <w:rFonts w:asciiTheme="minorHAnsi" w:hAnsiTheme="minorHAnsi" w:cstheme="minorHAnsi"/>
        </w:rPr>
        <w:t>експерт в НИО или РУО;</w:t>
      </w:r>
    </w:p>
    <w:p w:rsidR="000C084C" w:rsidRPr="000C084C" w:rsidRDefault="000C084C" w:rsidP="000C084C">
      <w:pPr>
        <w:pStyle w:val="ListParagraph"/>
        <w:numPr>
          <w:ilvl w:val="0"/>
          <w:numId w:val="6"/>
        </w:numPr>
        <w:rPr>
          <w:rFonts w:asciiTheme="minorHAnsi" w:hAnsiTheme="minorHAnsi" w:cstheme="minorHAnsi"/>
        </w:rPr>
      </w:pPr>
      <w:r w:rsidRPr="000C084C">
        <w:rPr>
          <w:rFonts w:asciiTheme="minorHAnsi" w:hAnsiTheme="minorHAnsi" w:cstheme="minorHAnsi"/>
        </w:rPr>
        <w:t>автор на учебна и учебно-помощна литература, редактор в издателство и др.</w:t>
      </w:r>
    </w:p>
    <w:p w:rsidR="000C084C" w:rsidRPr="000C084C" w:rsidRDefault="000C084C" w:rsidP="000C084C">
      <w:pPr>
        <w:pStyle w:val="ListParagraph"/>
        <w:numPr>
          <w:ilvl w:val="0"/>
          <w:numId w:val="6"/>
        </w:numPr>
        <w:rPr>
          <w:rFonts w:asciiTheme="minorHAnsi" w:hAnsiTheme="minorHAnsi" w:cstheme="minorHAnsi"/>
        </w:rPr>
      </w:pPr>
      <w:r w:rsidRPr="000C084C">
        <w:rPr>
          <w:rFonts w:asciiTheme="minorHAnsi" w:hAnsiTheme="minorHAnsi" w:cstheme="minorHAnsi"/>
        </w:rPr>
        <w:t>консултант към медийна, бизнес, правителствена или неправителствена организация по въпросите на образованието по информатика и ИТ.</w:t>
      </w:r>
    </w:p>
    <w:sectPr w:rsidR="000C084C" w:rsidRPr="000C084C" w:rsidSect="00325506">
      <w:footerReference w:type="default" r:id="rId9"/>
      <w:pgSz w:w="16838" w:h="11906" w:orient="landscape"/>
      <w:pgMar w:top="1008" w:right="1008" w:bottom="1008"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FE1" w:rsidRDefault="00720FE1">
      <w:r>
        <w:separator/>
      </w:r>
    </w:p>
  </w:endnote>
  <w:endnote w:type="continuationSeparator" w:id="0">
    <w:p w:rsidR="00720FE1" w:rsidRDefault="00720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491" w:rsidRDefault="001F7491" w:rsidP="006F256C">
    <w:pPr>
      <w:pStyle w:val="Footer"/>
    </w:pPr>
    <w:r>
      <w:rPr>
        <w:rStyle w:val="PageNumber"/>
      </w:rPr>
      <w:fldChar w:fldCharType="begin"/>
    </w:r>
    <w:r>
      <w:rPr>
        <w:rStyle w:val="PageNumber"/>
      </w:rPr>
      <w:instrText xml:space="preserve"> DATE \@ "dd.M.yyyy 'г.'" </w:instrText>
    </w:r>
    <w:r>
      <w:rPr>
        <w:rStyle w:val="PageNumber"/>
      </w:rPr>
      <w:fldChar w:fldCharType="separate"/>
    </w:r>
    <w:r w:rsidR="00761054">
      <w:rPr>
        <w:rStyle w:val="PageNumber"/>
        <w:noProof/>
      </w:rPr>
      <w:t>18.2.2022 г.</w:t>
    </w:r>
    <w:r>
      <w:rPr>
        <w:rStyle w:val="PageNumber"/>
      </w:rPr>
      <w:fldChar w:fldCharType="end"/>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0C084C">
      <w:rPr>
        <w:rStyle w:val="PageNumber"/>
        <w:noProof/>
      </w:rPr>
      <w:t>2</w:t>
    </w:r>
    <w:r>
      <w:rPr>
        <w:rStyle w:val="PageNumber"/>
      </w:rPr>
      <w:fldChar w:fldCharType="end"/>
    </w:r>
    <w:r>
      <w:rPr>
        <w:rStyle w:val="PageNumber"/>
      </w:rPr>
      <w:t xml:space="preserve"> от </w:t>
    </w:r>
    <w:r>
      <w:rPr>
        <w:rStyle w:val="PageNumber"/>
      </w:rPr>
      <w:fldChar w:fldCharType="begin"/>
    </w:r>
    <w:r>
      <w:rPr>
        <w:rStyle w:val="PageNumber"/>
      </w:rPr>
      <w:instrText xml:space="preserve"> NUMPAGES </w:instrText>
    </w:r>
    <w:r>
      <w:rPr>
        <w:rStyle w:val="PageNumber"/>
      </w:rPr>
      <w:fldChar w:fldCharType="separate"/>
    </w:r>
    <w:r w:rsidR="000C084C">
      <w:rPr>
        <w:rStyle w:val="PageNumber"/>
        <w:noProof/>
      </w:rPr>
      <w:t>3</w:t>
    </w:r>
    <w:r>
      <w:rPr>
        <w:rStyle w:val="PageNumber"/>
      </w:rPr>
      <w:fldChar w:fldCharType="end"/>
    </w:r>
  </w:p>
  <w:p w:rsidR="0018521B" w:rsidRDefault="0018521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FE1" w:rsidRDefault="00720FE1">
      <w:r>
        <w:separator/>
      </w:r>
    </w:p>
  </w:footnote>
  <w:footnote w:type="continuationSeparator" w:id="0">
    <w:p w:rsidR="00720FE1" w:rsidRDefault="00720F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4340E"/>
    <w:multiLevelType w:val="hybridMultilevel"/>
    <w:tmpl w:val="3DC884C2"/>
    <w:lvl w:ilvl="0" w:tplc="AE86D8D6">
      <w:numFmt w:val="bullet"/>
      <w:lvlText w:val="–"/>
      <w:lvlJc w:val="left"/>
      <w:pPr>
        <w:ind w:left="720" w:hanging="360"/>
      </w:pPr>
      <w:rPr>
        <w:rFonts w:ascii="Calibri" w:eastAsia="Times New Roman"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2C2B3896"/>
    <w:multiLevelType w:val="hybridMultilevel"/>
    <w:tmpl w:val="04102D42"/>
    <w:lvl w:ilvl="0" w:tplc="A17A4B06">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37A91769"/>
    <w:multiLevelType w:val="hybridMultilevel"/>
    <w:tmpl w:val="BBBE114E"/>
    <w:lvl w:ilvl="0" w:tplc="A17A4B06">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404A2076"/>
    <w:multiLevelType w:val="hybridMultilevel"/>
    <w:tmpl w:val="F440E884"/>
    <w:lvl w:ilvl="0" w:tplc="B1A6C9E8">
      <w:start w:val="1"/>
      <w:numFmt w:val="bullet"/>
      <w:lvlText w:val=""/>
      <w:lvlJc w:val="left"/>
      <w:pPr>
        <w:ind w:left="1080" w:hanging="360"/>
      </w:pPr>
      <w:rPr>
        <w:rFonts w:ascii="Symbol" w:hAnsi="Symbol" w:hint="default"/>
      </w:rPr>
    </w:lvl>
    <w:lvl w:ilvl="1" w:tplc="5796B0DC">
      <w:start w:val="1"/>
      <w:numFmt w:val="bullet"/>
      <w:lvlText w:val="o"/>
      <w:lvlJc w:val="left"/>
      <w:pPr>
        <w:ind w:left="1800" w:hanging="360"/>
      </w:pPr>
      <w:rPr>
        <w:rFonts w:ascii="Courier New" w:hAnsi="Courier New" w:cs="Courier New" w:hint="default"/>
      </w:rPr>
    </w:lvl>
    <w:lvl w:ilvl="2" w:tplc="7BD28F5E">
      <w:start w:val="1"/>
      <w:numFmt w:val="bullet"/>
      <w:lvlText w:val=""/>
      <w:lvlJc w:val="left"/>
      <w:pPr>
        <w:ind w:left="2520" w:hanging="360"/>
      </w:pPr>
      <w:rPr>
        <w:rFonts w:ascii="Wingdings" w:hAnsi="Wingdings" w:hint="default"/>
      </w:rPr>
    </w:lvl>
    <w:lvl w:ilvl="3" w:tplc="A40868B0">
      <w:start w:val="1"/>
      <w:numFmt w:val="bullet"/>
      <w:lvlText w:val=""/>
      <w:lvlJc w:val="left"/>
      <w:pPr>
        <w:ind w:left="3240" w:hanging="360"/>
      </w:pPr>
      <w:rPr>
        <w:rFonts w:ascii="Symbol" w:hAnsi="Symbol" w:hint="default"/>
      </w:rPr>
    </w:lvl>
    <w:lvl w:ilvl="4" w:tplc="95BA80D4">
      <w:start w:val="1"/>
      <w:numFmt w:val="bullet"/>
      <w:lvlText w:val="o"/>
      <w:lvlJc w:val="left"/>
      <w:pPr>
        <w:ind w:left="3960" w:hanging="360"/>
      </w:pPr>
      <w:rPr>
        <w:rFonts w:ascii="Courier New" w:hAnsi="Courier New" w:cs="Courier New" w:hint="default"/>
      </w:rPr>
    </w:lvl>
    <w:lvl w:ilvl="5" w:tplc="AEE6343E">
      <w:start w:val="1"/>
      <w:numFmt w:val="bullet"/>
      <w:lvlText w:val=""/>
      <w:lvlJc w:val="left"/>
      <w:pPr>
        <w:ind w:left="4680" w:hanging="360"/>
      </w:pPr>
      <w:rPr>
        <w:rFonts w:ascii="Wingdings" w:hAnsi="Wingdings" w:hint="default"/>
      </w:rPr>
    </w:lvl>
    <w:lvl w:ilvl="6" w:tplc="79F407CC">
      <w:start w:val="1"/>
      <w:numFmt w:val="bullet"/>
      <w:lvlText w:val=""/>
      <w:lvlJc w:val="left"/>
      <w:pPr>
        <w:ind w:left="5400" w:hanging="360"/>
      </w:pPr>
      <w:rPr>
        <w:rFonts w:ascii="Symbol" w:hAnsi="Symbol" w:hint="default"/>
      </w:rPr>
    </w:lvl>
    <w:lvl w:ilvl="7" w:tplc="57CA7230">
      <w:start w:val="1"/>
      <w:numFmt w:val="bullet"/>
      <w:lvlText w:val="o"/>
      <w:lvlJc w:val="left"/>
      <w:pPr>
        <w:ind w:left="6120" w:hanging="360"/>
      </w:pPr>
      <w:rPr>
        <w:rFonts w:ascii="Courier New" w:hAnsi="Courier New" w:cs="Courier New" w:hint="default"/>
      </w:rPr>
    </w:lvl>
    <w:lvl w:ilvl="8" w:tplc="1D9E796A">
      <w:start w:val="1"/>
      <w:numFmt w:val="bullet"/>
      <w:lvlText w:val=""/>
      <w:lvlJc w:val="left"/>
      <w:pPr>
        <w:ind w:left="6840" w:hanging="360"/>
      </w:pPr>
      <w:rPr>
        <w:rFonts w:ascii="Wingdings" w:hAnsi="Wingdings" w:hint="default"/>
      </w:rPr>
    </w:lvl>
  </w:abstractNum>
  <w:abstractNum w:abstractNumId="4" w15:restartNumberingAfterBreak="0">
    <w:nsid w:val="61507A95"/>
    <w:multiLevelType w:val="hybridMultilevel"/>
    <w:tmpl w:val="E40EA11E"/>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15:restartNumberingAfterBreak="0">
    <w:nsid w:val="65A3725B"/>
    <w:multiLevelType w:val="hybridMultilevel"/>
    <w:tmpl w:val="A4086130"/>
    <w:lvl w:ilvl="0" w:tplc="A17A4B06">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6" w15:restartNumberingAfterBreak="0">
    <w:nsid w:val="65B87D92"/>
    <w:multiLevelType w:val="hybridMultilevel"/>
    <w:tmpl w:val="27E024A6"/>
    <w:lvl w:ilvl="0" w:tplc="78503AB2">
      <w:numFmt w:val="bullet"/>
      <w:lvlText w:val="-"/>
      <w:lvlJc w:val="left"/>
      <w:pPr>
        <w:ind w:left="1069" w:hanging="360"/>
      </w:pPr>
      <w:rPr>
        <w:rFonts w:ascii="Calibri" w:eastAsia="Times New Roman" w:hAnsi="Calibri" w:cs="Calibri"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321"/>
    <w:rsid w:val="000026E2"/>
    <w:rsid w:val="00004B04"/>
    <w:rsid w:val="00043C56"/>
    <w:rsid w:val="00062F15"/>
    <w:rsid w:val="000854E2"/>
    <w:rsid w:val="000C084C"/>
    <w:rsid w:val="000C5187"/>
    <w:rsid w:val="00121321"/>
    <w:rsid w:val="00124C0F"/>
    <w:rsid w:val="0018521B"/>
    <w:rsid w:val="00187660"/>
    <w:rsid w:val="001A1705"/>
    <w:rsid w:val="001F7491"/>
    <w:rsid w:val="00241F0F"/>
    <w:rsid w:val="00242BE0"/>
    <w:rsid w:val="00251567"/>
    <w:rsid w:val="002647A1"/>
    <w:rsid w:val="002714A6"/>
    <w:rsid w:val="00284C04"/>
    <w:rsid w:val="00292718"/>
    <w:rsid w:val="002C0F63"/>
    <w:rsid w:val="002C6899"/>
    <w:rsid w:val="002F33DB"/>
    <w:rsid w:val="00305656"/>
    <w:rsid w:val="00317E9B"/>
    <w:rsid w:val="00325506"/>
    <w:rsid w:val="003606B4"/>
    <w:rsid w:val="0036452A"/>
    <w:rsid w:val="0039482D"/>
    <w:rsid w:val="003A4AB8"/>
    <w:rsid w:val="003B2B2B"/>
    <w:rsid w:val="004437B6"/>
    <w:rsid w:val="00451EE0"/>
    <w:rsid w:val="00460A64"/>
    <w:rsid w:val="00495CDC"/>
    <w:rsid w:val="004A0958"/>
    <w:rsid w:val="004B4CCE"/>
    <w:rsid w:val="00504785"/>
    <w:rsid w:val="00523C09"/>
    <w:rsid w:val="005355AB"/>
    <w:rsid w:val="00545949"/>
    <w:rsid w:val="00583924"/>
    <w:rsid w:val="00594EB3"/>
    <w:rsid w:val="005B5F22"/>
    <w:rsid w:val="005C6FA2"/>
    <w:rsid w:val="005E2F98"/>
    <w:rsid w:val="005F4F14"/>
    <w:rsid w:val="00621BB0"/>
    <w:rsid w:val="00632D7E"/>
    <w:rsid w:val="00642F6F"/>
    <w:rsid w:val="00650154"/>
    <w:rsid w:val="006C46D6"/>
    <w:rsid w:val="006E0179"/>
    <w:rsid w:val="006F256C"/>
    <w:rsid w:val="00713BA4"/>
    <w:rsid w:val="00715BD3"/>
    <w:rsid w:val="00720FE1"/>
    <w:rsid w:val="00750E19"/>
    <w:rsid w:val="00761054"/>
    <w:rsid w:val="00761525"/>
    <w:rsid w:val="007A7245"/>
    <w:rsid w:val="007C472E"/>
    <w:rsid w:val="007E357E"/>
    <w:rsid w:val="008130E2"/>
    <w:rsid w:val="00823987"/>
    <w:rsid w:val="00824DFF"/>
    <w:rsid w:val="00826778"/>
    <w:rsid w:val="00875168"/>
    <w:rsid w:val="00884796"/>
    <w:rsid w:val="00886972"/>
    <w:rsid w:val="00887CDD"/>
    <w:rsid w:val="00891476"/>
    <w:rsid w:val="008F1E0F"/>
    <w:rsid w:val="009019FF"/>
    <w:rsid w:val="00912A6F"/>
    <w:rsid w:val="00926E4F"/>
    <w:rsid w:val="00927F3D"/>
    <w:rsid w:val="0094238C"/>
    <w:rsid w:val="00957AA0"/>
    <w:rsid w:val="00971C03"/>
    <w:rsid w:val="009821E2"/>
    <w:rsid w:val="00990AAF"/>
    <w:rsid w:val="00994E50"/>
    <w:rsid w:val="009D16CC"/>
    <w:rsid w:val="009D2C51"/>
    <w:rsid w:val="009F264C"/>
    <w:rsid w:val="00A11D80"/>
    <w:rsid w:val="00A17FF5"/>
    <w:rsid w:val="00A65B37"/>
    <w:rsid w:val="00A824D0"/>
    <w:rsid w:val="00A84C78"/>
    <w:rsid w:val="00A85620"/>
    <w:rsid w:val="00AA1D5A"/>
    <w:rsid w:val="00AB21A9"/>
    <w:rsid w:val="00AC6177"/>
    <w:rsid w:val="00AF60E9"/>
    <w:rsid w:val="00B16C07"/>
    <w:rsid w:val="00B419A3"/>
    <w:rsid w:val="00BC74CE"/>
    <w:rsid w:val="00C02D49"/>
    <w:rsid w:val="00C223E0"/>
    <w:rsid w:val="00C879E3"/>
    <w:rsid w:val="00CC02BB"/>
    <w:rsid w:val="00CC2267"/>
    <w:rsid w:val="00CC6F26"/>
    <w:rsid w:val="00CF5161"/>
    <w:rsid w:val="00D20BCA"/>
    <w:rsid w:val="00D2141B"/>
    <w:rsid w:val="00D21B28"/>
    <w:rsid w:val="00D2293E"/>
    <w:rsid w:val="00D50AC0"/>
    <w:rsid w:val="00D7076C"/>
    <w:rsid w:val="00D94833"/>
    <w:rsid w:val="00DA26C1"/>
    <w:rsid w:val="00DC5676"/>
    <w:rsid w:val="00E37E64"/>
    <w:rsid w:val="00E505CB"/>
    <w:rsid w:val="00E574E5"/>
    <w:rsid w:val="00E914BD"/>
    <w:rsid w:val="00E95F5E"/>
    <w:rsid w:val="00EF2062"/>
    <w:rsid w:val="00EF5137"/>
    <w:rsid w:val="00F14B70"/>
    <w:rsid w:val="00F81A5D"/>
    <w:rsid w:val="00FA74A2"/>
    <w:rsid w:val="00FB1FE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2FB9A387"/>
  <w15:chartTrackingRefBased/>
  <w15:docId w15:val="{ADFF145A-6181-48E8-AB40-E7CA68694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1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C5676"/>
    <w:rPr>
      <w:rFonts w:ascii="Tahoma" w:hAnsi="Tahoma" w:cs="Tahoma"/>
      <w:sz w:val="16"/>
      <w:szCs w:val="16"/>
    </w:rPr>
  </w:style>
  <w:style w:type="paragraph" w:styleId="Header">
    <w:name w:val="header"/>
    <w:basedOn w:val="Normal"/>
    <w:rsid w:val="006F256C"/>
    <w:pPr>
      <w:tabs>
        <w:tab w:val="center" w:pos="4536"/>
        <w:tab w:val="right" w:pos="9072"/>
      </w:tabs>
    </w:pPr>
  </w:style>
  <w:style w:type="paragraph" w:styleId="Footer">
    <w:name w:val="footer"/>
    <w:basedOn w:val="Normal"/>
    <w:rsid w:val="006F256C"/>
    <w:pPr>
      <w:tabs>
        <w:tab w:val="center" w:pos="4536"/>
        <w:tab w:val="right" w:pos="9072"/>
      </w:tabs>
    </w:pPr>
  </w:style>
  <w:style w:type="character" w:styleId="PageNumber">
    <w:name w:val="page number"/>
    <w:basedOn w:val="DefaultParagraphFont"/>
    <w:rsid w:val="006F256C"/>
  </w:style>
  <w:style w:type="paragraph" w:styleId="ListParagraph">
    <w:name w:val="List Paragraph"/>
    <w:basedOn w:val="Normal"/>
    <w:uiPriority w:val="34"/>
    <w:qFormat/>
    <w:rsid w:val="003606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044001">
      <w:bodyDiv w:val="1"/>
      <w:marLeft w:val="0"/>
      <w:marRight w:val="0"/>
      <w:marTop w:val="0"/>
      <w:marBottom w:val="0"/>
      <w:divBdr>
        <w:top w:val="none" w:sz="0" w:space="0" w:color="auto"/>
        <w:left w:val="none" w:sz="0" w:space="0" w:color="auto"/>
        <w:bottom w:val="none" w:sz="0" w:space="0" w:color="auto"/>
        <w:right w:val="none" w:sz="0" w:space="0" w:color="auto"/>
      </w:divBdr>
    </w:div>
    <w:div w:id="103457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СОФИЙСКИ УНИВЕРСИТЕТ „СВ</vt:lpstr>
    </vt:vector>
  </TitlesOfParts>
  <Company>SU</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СОФИЙСКИ УНИВЕРСИТЕТ „СВ</dc:title>
  <dc:subject/>
  <dc:creator>UO3</dc:creator>
  <cp:keywords/>
  <dc:description/>
  <cp:lastModifiedBy>Nikolina Nikolova</cp:lastModifiedBy>
  <cp:revision>13</cp:revision>
  <cp:lastPrinted>2012-01-18T12:35:00Z</cp:lastPrinted>
  <dcterms:created xsi:type="dcterms:W3CDTF">2022-01-17T19:00:00Z</dcterms:created>
  <dcterms:modified xsi:type="dcterms:W3CDTF">2022-02-18T14:22:00Z</dcterms:modified>
</cp:coreProperties>
</file>